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обеспечении иска</w:t>
      </w:r>
    </w:p>
    <w:p>
      <w:pPr>
        <w:pStyle w:val="Heading1"/>
        <w:keepNext/>
      </w:pPr>
      <w:r>
        <w:rPr/>
        <w:t>1. Требование и риск</w:t>
      </w:r>
    </w:p>
    <w:p>
      <w:r>
        <w:rPr/>
        <w:t>Иск заявлен о [предмет] на сумму [сумма]. Без обеспечительной меры исполнение будущего решения может быть затруднено или невозможно, поскольку [конкретные факты]. Это подтверждается [документы, действия, даты].</w:t>
      </w:r>
    </w:p>
    <w:p>
      <w:pPr>
        <w:pStyle w:val="Heading1"/>
        <w:keepNext/>
      </w:pPr>
      <w:r>
        <w:rPr/>
        <w:t>2. Предлагаемая мера</w:t>
      </w:r>
    </w:p>
    <w:p>
      <w:r>
        <w:rPr/>
        <w:t>Прошу применить [точная мера, объект, идентификаторы, сумма предела]. Она связана с предметом иска следующим образом: [обоснование]. Соразмерность: [расчёт и ограничения]. Последствия для ответчика и третьих лиц: [оценка].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139, 140, 141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Принять обеспечительную меру: [исчерпывающее описание, объект и предел].</w:t>
      </w:r>
    </w:p>
    <w:p>
      <w:r>
        <w:rPr/>
        <w:t>2. Выдать документы для исполнения определения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Доказательства риска — [количество] л.</w:t>
      </w:r>
    </w:p>
    <w:p>
      <w:r>
        <w:rPr/>
        <w:t>2. Документы об объекте меры — [количество] л.</w:t>
      </w:r>
    </w:p>
    <w:p>
      <w:r>
        <w:rPr/>
        <w:t>3. Расчёт соразмерности — [количество] л.</w:t>
      </w:r>
    </w:p>
    <w:p>
      <w:r>
        <w:rPr/>
        <w:t>4. Документ об уплате госпошлины либо законном основании её неуплаты, если требуется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Есть конкретный риск затруднения исполнения решения; требуется соразмерная обеспечительная мера.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Общих опасений недостаточно. Покажите риск и связь меры с иском.</w:t>
      </w:r>
    </w:p>
    <w:p>
      <w:r>
        <w:rPr/>
        <w:t>4. Проверьте пошлину, правила электронного подписания и возможное встречное обеспечение; необоснованная мера может повлечь убытки.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139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140 ГПК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141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423f9d9a780f25b98ae62c9a7de12f5a67bfd242/" TargetMode="External"/><Relationship Id="rId10" Type="http://schemas.openxmlformats.org/officeDocument/2006/relationships/hyperlink" Target="https://www.consultant.ru/document/cons_doc_LAW_39570/5359982979c645078ed8ea4ce7b77e65f7e9403a/" TargetMode="External"/><Relationship Id="rId11" Type="http://schemas.openxmlformats.org/officeDocument/2006/relationships/hyperlink" Target="https://www.consultant.ru/document/cons_doc_LAW_39570/39caba00b72aa4223f1164d7194f95de4217590b/" TargetMode="External"/><Relationship Id="rId12" Type="http://schemas.openxmlformats.org/officeDocument/2006/relationships/hyperlink" Target="https://via-jure.ru/document-gpk-security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иска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