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[Ф. И. О.]</w:t>
        <w:br/>
        <w:t>[дата и место рождения; место жительства / пребывания; один предусмотренный законом идентификатор]</w:t>
        <w:br/>
        <w:t>[телефон, электронная почта]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возмещении ущерба имуществу</w:t>
      </w:r>
    </w:p>
    <w:p>
      <w:pPr>
        <w:pStyle w:val="Heading1"/>
        <w:keepNext/>
      </w:pPr>
      <w:r>
        <w:rPr/>
        <w:t>1. Событие и имущество</w:t>
      </w:r>
    </w:p>
    <w:p>
      <w:r>
        <w:rPr/>
        <w:t>[Дата, место] произошло [событие]. Повреждено принадлежащее истцу имущество [описание, основание права]. Факт и обстоятельства зафиксированы [акт, фото, документы компетентных лиц].</w:t>
      </w:r>
    </w:p>
    <w:p>
      <w:pPr>
        <w:pStyle w:val="Heading1"/>
        <w:keepNext/>
      </w:pPr>
      <w:r>
        <w:rPr/>
        <w:t>2. Основание ответственности</w:t>
      </w:r>
    </w:p>
    <w:p>
      <w:r>
        <w:rPr/>
        <w:t>Действия / бездействие ответчика: [описание]. Нарушенная обязанность и источник: [закон / договор]. Причинная связь с повреждением: [обоснование и доказательства]. Применимые условия ответственности проверены с учётом [характер отношений].</w:t>
      </w:r>
    </w:p>
    <w:p>
      <w:pPr>
        <w:pStyle w:val="Heading1"/>
        <w:keepNext/>
      </w:pPr>
      <w:r>
        <w:rPr/>
        <w:t>3. Размер убытков</w:t>
      </w:r>
    </w:p>
    <w:p>
      <w:r>
        <w:rPr/>
        <w:t>Стоимость восстановления составляет [сумма] по [смета, заключение]. Фактические затраты [сумма, документы]. Двойной учёт отсутствует. Статья 15 ГК РФ предусматривает возмещение реального ущерба; специальное основание ответственности в этом случае: [проверенная норма].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Обязательный досудебный порядок по данному требованию [не установлен федеральным законом / установлен нормой ___ и соблюдён: даты, доказательства]. Добровольные попытки урегулирования: [сведения].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в возмещение ущерба [сумма] рублей.</w:t>
      </w:r>
    </w:p>
    <w:p>
      <w:r>
        <w:rPr/>
        <w:t>2. Распределить судебные расходы по закону.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праве на имущество — [количество] л.</w:t>
      </w:r>
    </w:p>
    <w:p>
      <w:r>
        <w:rPr/>
        <w:t>2. Акт события и фотофиксация — [количество] л.</w:t>
      </w:r>
    </w:p>
    <w:p>
      <w:r>
        <w:rPr/>
        <w:t>3. Документы о лице, ответственном за повреждение — [количество] л.</w:t>
      </w:r>
    </w:p>
    <w:p>
      <w:r>
        <w:rPr/>
        <w:t>4. Оценка / смета / платёжные документы — [количество] л.</w:t>
      </w:r>
    </w:p>
    <w:p>
      <w:r>
        <w:rPr/>
        <w:t>5. Расчёт ущерба — [количество] л.</w:t>
      </w:r>
    </w:p>
    <w:p>
      <w:r>
        <w:rPr/>
        <w:t>6. Подписанный расчёт цены иска — [количество] л.</w:t>
      </w:r>
    </w:p>
    <w:p>
      <w:r>
        <w:rPr/>
        <w:t>7. Подтверждение направления иска и отсутствующих у других участников приложений — [количество] л.</w:t>
      </w:r>
    </w:p>
    <w:p>
      <w:r>
        <w:rPr/>
        <w:t>8. Документ об уплате госпошлины / льготе / ходатайство по пошлине — [количество] л.</w:t>
      </w:r>
    </w:p>
    <w:p>
      <w:r>
        <w:rPr/>
        <w:t>9. Документы о полномочиях представителя — [количество] л.</w:t>
      </w:r>
    </w:p>
    <w:p>
      <w:r>
        <w:rPr/>
        <w:t>10. Документы о досудебном порядке и примирении, если применимо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Имущество повреждено; нужно доказать ответственного, причинную связь и размер ущерба.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Если неизвестны дата и место рождения или идентификатор ответчика, укажите это в иске для запроса судом по пункту 3 части 2 статьи 131 ГПК РФ. Не заменяйте неизвестные сведения вымышленными.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15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131 ГПК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132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4734407fbf4d5eec5306840f8b75b994e5d57090/" TargetMode="External"/><Relationship Id="rId10" Type="http://schemas.openxmlformats.org/officeDocument/2006/relationships/hyperlink" Target="https://www.consultant.ru/document/cons_doc_LAW_39570/69470b15e4eb033f5bfa691094e1d083f32238e9/" TargetMode="External"/><Relationship Id="rId11" Type="http://schemas.openxmlformats.org/officeDocument/2006/relationships/hyperlink" Target="https://www.consultant.ru/document/cons_doc_LAW_39570/c04bddd90fe8dd05299705ec675c65ecd0f668dc/" TargetMode="External"/><Relationship Id="rId12" Type="http://schemas.openxmlformats.org/officeDocument/2006/relationships/hyperlink" Target="https://via-jure.ru/document-gpk-property-damage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возмещении ущерба имуществу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