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[Ф. И. О.]</w:t>
        <w:br/>
        <w:t>[дата и место рождения; место жительства / пребывания; один предусмотренный законом идентификатор]</w:t>
        <w:br/>
        <w:t>[телефон, электронная почта]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взыскании долга по расписке</w:t>
      </w:r>
    </w:p>
    <w:p>
      <w:pPr>
        <w:pStyle w:val="Heading1"/>
        <w:keepNext/>
      </w:pPr>
      <w:r>
        <w:rPr/>
        <w:t>1. Предоставление займа</w:t>
      </w:r>
    </w:p>
    <w:p>
      <w:r>
        <w:rPr/>
        <w:t>[Дата] истец передал ответчику [сумма] рублей на условиях займа. Передача подтверждена [расписка / договор и банковский перевод]. Условия о сроке возврата и процентах: [дословно].</w:t>
      </w:r>
    </w:p>
    <w:p>
      <w:pPr>
        <w:pStyle w:val="Heading1"/>
        <w:keepNext/>
      </w:pPr>
      <w:r>
        <w:rPr/>
        <w:t>2. Нарушение срока</w:t>
      </w:r>
    </w:p>
    <w:p>
      <w:r>
        <w:rPr/>
        <w:t>Срок возврата наступил [дата и основание]. Если срок не установлен или определён моментом востребования: требование направлено [дата], получено [дата], срок возврата рассчитан по статье 810 ГК РФ. Возвращено [сумма], остаток [сумма].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Статьи 807, 808 и 810 ГК РФ регулируют передачу займа, письменное подтверждение и обязанность возврата. Передача и наступление срока подтверждены документами, поэтому невозвращённая сумма подлежит взысканию.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Обязательный досудебный порядок по данному требованию [не установлен федеральным законом / установлен нормой ___ и соблюдён: даты, доказательства]. Добровольные попытки урегулирования: [сведения].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сумму займа в размере [сумма] рублей.</w:t>
      </w:r>
    </w:p>
    <w:p>
      <w:r>
        <w:rPr/>
        <w:t>2. Взыскать расходы по государственной пошлине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Расписка / договор займа — [количество] л.</w:t>
      </w:r>
    </w:p>
    <w:p>
      <w:r>
        <w:rPr/>
        <w:t>2. Доказательства передачи денег — [количество] л.</w:t>
      </w:r>
    </w:p>
    <w:p>
      <w:r>
        <w:rPr/>
        <w:t>3. Требование о возврате и доказательства получения, если необходимо — [количество] л.</w:t>
      </w:r>
    </w:p>
    <w:p>
      <w:r>
        <w:rPr/>
        <w:t>4. Расчёт остатка и частичных оплат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Заёмщик получил деньги, наступил срок возврата, долг не погашен.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Если неизвестны дата и место рождения или идентификатор ответчика, укажите это в иске для запроса судом по пункту 3 части 2 статьи 131 ГПК РФ. Не заменяйте неизвестные сведения вымышленными.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807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808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810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131 ГПК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132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de1a56b9fd08842b5355739ce8b3618593c5f83/" TargetMode="External"/><Relationship Id="rId10" Type="http://schemas.openxmlformats.org/officeDocument/2006/relationships/hyperlink" Target="https://www.consultant.ru/document/cons_doc_LAW_9027/fa5f5f970fda7176d9f2a2ead822aaac53cc7eda/" TargetMode="External"/><Relationship Id="rId11" Type="http://schemas.openxmlformats.org/officeDocument/2006/relationships/hyperlink" Target="https://www.consultant.ru/document/cons_doc_LAW_9027/e8097b733127c868178d79194a0ad6fe8c3e6399/" TargetMode="External"/><Relationship Id="rId12" Type="http://schemas.openxmlformats.org/officeDocument/2006/relationships/hyperlink" Target="https://www.consultant.ru/document/cons_doc_LAW_39570/69470b15e4eb033f5bfa691094e1d083f32238e9/" TargetMode="External"/><Relationship Id="rId13" Type="http://schemas.openxmlformats.org/officeDocument/2006/relationships/hyperlink" Target="https://www.consultant.ru/document/cons_doc_LAW_39570/c04bddd90fe8dd05299705ec675c65ecd0f668dc/" TargetMode="External"/><Relationship Id="rId14" Type="http://schemas.openxmlformats.org/officeDocument/2006/relationships/hyperlink" Target="https://via-jure.ru/document-gpk-loan-repayment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долга по расписке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