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/>
        <w:t>[город]                                      «___» __________ 20___ г.</w:t>
      </w:r>
    </w:p>
    <w:p>
      <w:pPr>
        <w:pStyle w:val="Title"/>
        <w:jc w:val="center"/>
      </w:pPr>
      <w:r>
        <w:rPr/>
        <w:t>Договор аренды нежилого помещения</w:t>
      </w:r>
    </w:p>
    <w:p>
      <w:r>
        <w:rPr/>
        <w:t>[Сторона 1, реквизиты и представитель, основание полномочий] и [сторона 2, реквизиты и представитель, основание полномочий] заключили настоящий договор о следующем.</w:t>
      </w:r>
    </w:p>
    <w:p>
      <w:pPr>
        <w:pStyle w:val="Heading1"/>
        <w:keepNext/>
      </w:pPr>
      <w:r>
        <w:rPr/>
        <w:t>1. Предмет и право на передачу</w:t>
      </w:r>
    </w:p>
    <w:p>
      <w:r>
        <w:rPr/>
        <w:t>Арендодатель передаёт во временное владение и пользование помещение [адрес, кадастровый номер, этаж, площадь, номера комнат]. План с границами — приложение 1. Основание полномочий арендодателя: [право собственности / иное основание]. Разрешённое использование: [конкретная деятельность].</w:t>
      </w:r>
    </w:p>
    <w:p>
      <w:pPr>
        <w:pStyle w:val="Heading1"/>
        <w:keepNext/>
      </w:pPr>
      <w:r>
        <w:rPr/>
        <w:t>2. Срок и передача</w:t>
      </w:r>
    </w:p>
    <w:p>
      <w:r>
        <w:rPr/>
        <w:t>Срок аренды: с [дата] по [дата]. Передача осуществляется по акту с описанием состояния, ключей, приборов учёта. Обязанности по государственной регистрации при её необходимости: [сторона, срок, расходы].</w:t>
      </w:r>
    </w:p>
    <w:p>
      <w:pPr>
        <w:pStyle w:val="Heading1"/>
        <w:keepNext/>
      </w:pPr>
      <w:r>
        <w:rPr/>
        <w:t>3. Арендная плата</w:t>
      </w:r>
    </w:p>
    <w:p>
      <w:r>
        <w:rPr/>
        <w:t>Размер платы: [сумма] рублей за [месяц / иной период], НДС [условие]. Срок оплаты [дата]. Коммунальные и эксплуатационные платежи: [исчерпывающий состав и расчёт]. Изменение платы допускается в согласованных пределах и порядке [условия].</w:t>
      </w:r>
    </w:p>
    <w:p>
      <w:pPr>
        <w:pStyle w:val="Heading1"/>
        <w:keepNext/>
      </w:pPr>
      <w:r>
        <w:rPr/>
        <w:t>4. Эксплуатация и ремонт</w:t>
      </w:r>
    </w:p>
    <w:p>
      <w:r>
        <w:rPr/>
        <w:t>Текущий ремонт выполняет [сторона], капитальный — [сторона] с учётом закона. Переустройство, неотделимые улучшения и субаренда требуют предусмотренного законом и договором согласования. Доступ арендодателя осуществляется после уведомления [срок], кроме аварий.</w:t>
      </w:r>
    </w:p>
    <w:p>
      <w:pPr>
        <w:pStyle w:val="Heading1"/>
        <w:keepNext/>
      </w:pPr>
      <w:r>
        <w:rPr/>
        <w:t>5. Обеспечение и возврат</w:t>
      </w:r>
    </w:p>
    <w:p>
      <w:r>
        <w:rPr/>
        <w:t>Обеспечительный платёж [сумма] покрывает [точные обязательства]. Основания удержания подтверждаются документами, остаток возвращается в [срок]. При окончании аренды помещение возвращается по акту с учётом нормального износа. Срок и порядок возврата: [условия].</w:t>
      </w:r>
    </w:p>
    <w:p>
      <w:pPr>
        <w:pStyle w:val="Heading1"/>
        <w:keepNext/>
      </w:pPr>
      <w:r>
        <w:rPr/>
        <w:t>6. Ответственность и прекращение</w:t>
      </w:r>
    </w:p>
    <w:p>
      <w:r>
        <w:rPr/>
        <w:t>Основания прекращения и уведомления определяются законом и согласованными условиями [конкретные условия]. Стороны направляют требования по подтверждаемым каналам. Расчёты после прекращения оформляются актом сверки; это не отменяет обязанность вернуть помещение.</w:t>
      </w:r>
    </w:p>
    <w:p>
      <w:pPr>
        <w:pStyle w:val="Heading1"/>
        <w:keepNext/>
      </w:pPr>
      <w:r>
        <w:rPr/>
        <w:t>Приложения</w:t>
      </w:r>
    </w:p>
    <w:p>
      <w:r>
        <w:rPr/>
        <w:t>1. Приложение 1: описание предмета и объёма обязательств — [количество] л.</w:t>
      </w:r>
    </w:p>
    <w:p>
      <w:r>
        <w:rPr/>
        <w:t>2. Приложение 2: цена, этапы и календарный график — [количество] л.</w:t>
      </w:r>
    </w:p>
    <w:p>
      <w:r>
        <w:rPr/>
        <w:t>3. Приложение 3: форма акта / отчёта / передаточного документа — [количество] л.</w:t>
      </w:r>
    </w:p>
    <w:p>
      <w:pPr>
        <w:pStyle w:val="Heading1"/>
        <w:keepNext/>
      </w:pPr>
      <w:r>
        <w:rPr/>
        <w:t>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t>Сторона 1: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  <w:tc>
          <w:tcPr>
            <w:tcW w:type="dxa" w:w="4819"/>
          </w:tcPr>
          <w:p>
            <w:r>
              <w:t>Сторона 2: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</w:tr>
    </w:tbl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Передача помещения бизнесу с планом, платой, эксплуатационными обязанностями и возвратом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Определите объект и размер платы. Для части помещения приложите план.</w:t>
      </w:r>
    </w:p>
    <w:p>
      <w:r>
        <w:rPr/>
        <w:t>4. Проверьте регистрацию, полномочия арендодателя, обременения и разрешённое использование.</w:t>
      </w:r>
    </w:p>
    <w:p>
      <w:r>
        <w:rPr/>
        <w:t>5. Заполните реквизиты сторон, проверьте полномочия подписантов и согласуйте все приложения до подписания.</w:t>
      </w:r>
    </w:p>
    <w:p>
      <w:r>
        <w:rPr/>
        <w:t>6. Незаполненные альтернативы и пояснения удалите; существенные условия нельзя оставлять в квадратных скобках.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606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607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609 ГК РФ</w:t>
        </w:r>
      </w:hyperlink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Статья 614 ГК РФ</w:t>
        </w:r>
      </w:hyperlink>
    </w:p>
    <w:p>
      <w:r>
        <w:rPr/>
      </w:r>
      <w:hyperlink r:id="rId13">
        <w:r>
          <w:rPr>
            <w:rFonts w:ascii="Times New Roman" w:hAnsi="Times New Roman" w:eastAsia="Times New Roman" w:cs="Times New Roman"/>
            <w:sz w:val="24"/>
          </w:rPr>
          <w:t>Статья 615 ГК РФ</w:t>
        </w:r>
      </w:hyperlink>
    </w:p>
    <w:p>
      <w:r>
        <w:rPr/>
      </w:r>
      <w:hyperlink r:id="rId14">
        <w:r>
          <w:rPr>
            <w:rFonts w:ascii="Times New Roman" w:hAnsi="Times New Roman" w:eastAsia="Times New Roman" w:cs="Times New Roman"/>
            <w:sz w:val="24"/>
          </w:rPr>
          <w:t>Статья 616 ГК РФ</w:t>
        </w:r>
      </w:hyperlink>
    </w:p>
    <w:p>
      <w:r>
        <w:rPr/>
      </w:r>
      <w:hyperlink r:id="rId15">
        <w:r>
          <w:rPr>
            <w:rFonts w:ascii="Times New Roman" w:hAnsi="Times New Roman" w:eastAsia="Times New Roman" w:cs="Times New Roman"/>
            <w:sz w:val="24"/>
          </w:rPr>
          <w:t>Статья 622 ГК РФ</w:t>
        </w:r>
      </w:hyperlink>
    </w:p>
    <w:p>
      <w:r>
        <w:rPr/>
      </w:r>
      <w:hyperlink r:id="rId16">
        <w:r>
          <w:rPr>
            <w:rFonts w:ascii="Times New Roman" w:hAnsi="Times New Roman" w:eastAsia="Times New Roman" w:cs="Times New Roman"/>
            <w:sz w:val="24"/>
          </w:rPr>
          <w:t>Статья 651 ГК РФ</w:t>
        </w:r>
      </w:hyperlink>
    </w:p>
    <w:p>
      <w:r>
        <w:rPr/>
      </w:r>
      <w:hyperlink r:id="rId17">
        <w:r>
          <w:rPr>
            <w:rFonts w:ascii="Times New Roman" w:hAnsi="Times New Roman" w:eastAsia="Times New Roman" w:cs="Times New Roman"/>
            <w:sz w:val="24"/>
          </w:rPr>
          <w:t>Статья 654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8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9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45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45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5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8e256230160d28d197e580c7b426efaffbb4e140/" TargetMode="External"/><Relationship Id="rId10" Type="http://schemas.openxmlformats.org/officeDocument/2006/relationships/hyperlink" Target="https://www.consultant.ru/document/cons_doc_LAW_9027/8795ca64fac9847b86743ee4c615a8a022cef84f/" TargetMode="External"/><Relationship Id="rId11" Type="http://schemas.openxmlformats.org/officeDocument/2006/relationships/hyperlink" Target="https://www.consultant.ru/document/cons_doc_LAW_9027/d814c7f49b5b1f70cddba63b9be06eb8dd418b53/" TargetMode="External"/><Relationship Id="rId12" Type="http://schemas.openxmlformats.org/officeDocument/2006/relationships/hyperlink" Target="https://www.consultant.ru/document/cons_doc_LAW_9027/2ec6e7b6721ee85b327cd48ef670410bb0cbb7f6/" TargetMode="External"/><Relationship Id="rId13" Type="http://schemas.openxmlformats.org/officeDocument/2006/relationships/hyperlink" Target="https://www.consultant.ru/document/cons_doc_LAW_9027/0f3814182c1d58ac150b11ced36055bfd70a82fe/" TargetMode="External"/><Relationship Id="rId14" Type="http://schemas.openxmlformats.org/officeDocument/2006/relationships/hyperlink" Target="https://www.consultant.ru/document/cons_doc_LAW_9027/48340579d9ef659b0993357d26880ff26539297a/" TargetMode="External"/><Relationship Id="rId15" Type="http://schemas.openxmlformats.org/officeDocument/2006/relationships/hyperlink" Target="https://www.consultant.ru/document/cons_doc_LAW_9027/10e66795c5ba71f7dd4e6ed5e559db67255f7e1e/" TargetMode="External"/><Relationship Id="rId16" Type="http://schemas.openxmlformats.org/officeDocument/2006/relationships/hyperlink" Target="https://www.consultant.ru/document/cons_doc_LAW_9027/927cf8adc0f8233a6a4db08c2cc66dca2bcb37cb/" TargetMode="External"/><Relationship Id="rId17" Type="http://schemas.openxmlformats.org/officeDocument/2006/relationships/hyperlink" Target="https://www.consultant.ru/document/cons_doc_LAW_9027/1f089cc22588aa6706bad3e8250fc6f466cdd56b/" TargetMode="External"/><Relationship Id="rId18" Type="http://schemas.openxmlformats.org/officeDocument/2006/relationships/hyperlink" Target="https://via-jure.ru/document-contract-commercial-lease.html" TargetMode="Externa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