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участии в веб-конференции</w:t>
      </w:r>
    </w:p>
    <w:p>
      <w:pPr>
        <w:pStyle w:val="Heading1"/>
        <w:keepNext/>
      </w:pPr>
      <w:r>
        <w:rPr/>
        <w:t>1. Сведения о заседании</w:t>
      </w:r>
    </w:p>
    <w:p>
      <w:r>
        <w:rPr/>
        <w:t>Заседание назначено на [дата, время, часовой пояс]. В нём намерен участвовать [Ф. И. О., процессуальный статус, сведения о представителе]. Прошу допустить дистанционное участие через систему веб-конференции.</w:t>
      </w:r>
    </w:p>
    <w:p>
      <w:pPr>
        <w:pStyle w:val="Heading1"/>
        <w:keepNext/>
      </w:pPr>
      <w:r>
        <w:rPr/>
        <w:t>2. Идентификация и связь</w:t>
      </w:r>
    </w:p>
    <w:p>
      <w:r>
        <w:rPr/>
        <w:t>Готов пройти идентификацию предусмотренным системой способом, обеспечить устойчивое соединение, камеру, микрофон и надлежащие условия участия. Электронная почта: [адрес]. Телефон для оперативной связи: [номер]. Документы о полномочиях [находятся в деле / прилагаются].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153.2, 159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Разрешить [Ф. И. О.] участие в заседании [дата и время] посредством системы веб-конференции при наличии технической возможности.</w:t>
      </w:r>
    </w:p>
    <w:p>
      <w:r>
        <w:rPr/>
        <w:t>2. Направить информацию для подключения в установленном судом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полномочиях представителя, если не представлены — [количество] л.</w:t>
      </w:r>
    </w:p>
    <w:p>
      <w:r>
        <w:rPr/>
        <w:t>2. Иные документы, требуемые применяемым порядком электронной подачи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Участие в заседании с личного устройства через судебную информационную систему.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Веб-конференция отличается от ВКС: участник подключается с собственного устройства, а не приходит в содействующий суд.</w:t>
      </w:r>
    </w:p>
    <w:p>
      <w:r>
        <w:rPr/>
        <w:t>4. Подача ходатайства сама по себе не означает разрешения. Проверьте определение суда и инструкции по идентификации.</w:t>
      </w:r>
    </w:p>
    <w:p>
      <w:r>
        <w:rPr/>
        <w:t>5. Закрытое заседание и отсутствие технической возможности препятствуют веб-конференции.</w:t>
      </w:r>
    </w:p>
    <w:p>
      <w:r>
        <w:rPr/>
        <w:t>6. Часть 4 статьи 159 АПК РФ предусматривает подачу ходатайства до назначения дела к судебному разбирательству и пятидневный срок рассмотрения. Если заседание уже назначено, подайте его без промедления, объясните причины позднего обращения и учитывайте риск отказа..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153.2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159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a89579ca46dec5ae9c380a8ebb1b67025a2a4e5f/" TargetMode="External"/><Relationship Id="rId10" Type="http://schemas.openxmlformats.org/officeDocument/2006/relationships/hyperlink" Target="https://www.consultant.ru/document/cons_doc_LAW_37800/67cc3bccbfcd0d749fed1c0faef21171f416eff8/" TargetMode="External"/><Relationship Id="rId11" Type="http://schemas.openxmlformats.org/officeDocument/2006/relationships/hyperlink" Target="https://via-jure.ru/document-apk-web-hearing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в веб-конференции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