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Заявление о взыскании судебных расходов</w:t>
      </w:r>
    </w:p>
    <w:p>
      <w:pPr>
        <w:pStyle w:val="Heading1"/>
        <w:keepNext/>
      </w:pPr>
      <w:r>
        <w:rPr/>
        <w:t>1. Результат рассмотрения</w:t>
      </w:r>
    </w:p>
    <w:p>
      <w:r>
        <w:rPr/>
        <w:t>Судебным актом от [дата] требования [удовлетворены / отклонены / удовлетворены частично]. Последний акт, которым закончилось рассмотрение дела: [суд, вид акта, дата, дата вступления в силу]. Вопрос о заявляемых расходах ранее не разрешался.</w:t>
      </w:r>
    </w:p>
    <w:p>
      <w:pPr>
        <w:pStyle w:val="Heading1"/>
        <w:keepNext/>
      </w:pPr>
      <w:r>
        <w:rPr/>
        <w:t>2. Состав расходов</w:t>
      </w:r>
    </w:p>
    <w:p>
      <w:r>
        <w:rPr/>
        <w:t>Представитель: договор от [дата], выполненные действия [перечень], оплата [сумма и платёжные документы]. Иные издержки: [экспертиза, почта, проезд — сумма, связь с делом, подтверждение]. Итого: [сумма]. Расчёт прилагается.</w:t>
      </w:r>
    </w:p>
    <w:p>
      <w:pPr>
        <w:pStyle w:val="Heading1"/>
        <w:keepNext/>
      </w:pPr>
      <w:r>
        <w:rPr/>
        <w:t>3. Разумность и распределение</w:t>
      </w:r>
    </w:p>
    <w:p>
      <w:r>
        <w:rPr/>
        <w:t>Объём работы: [число заседаний, объём материалов, подготовленные документы]. Сложность: [конкретные обстоятельства]. Соразмерность цены подтверждается [данные]. При частичном удовлетворении требований расчёт распределения: [пояснение и сумма].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106, 110, 112 АПК РФ.</w:t>
      </w:r>
    </w:p>
    <w:p>
      <w:pPr>
        <w:pStyle w:val="Heading1"/>
        <w:keepNext/>
      </w:pPr>
      <w:r>
        <w:rPr/>
        <w:t>ПРОШУ:</w:t>
      </w:r>
    </w:p>
    <w:p>
      <w:r>
        <w:rPr/>
        <w:t>1. Взыскать с [лицо] в пользу [заявитель] судебные расходы в размере [сумма] рублей согласно приложенному расчёту.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Договор с представителем и документы о выполненной работе — [количество] л.</w:t>
      </w:r>
    </w:p>
    <w:p>
      <w:r>
        <w:rPr/>
        <w:t>2. Документы об оплате — [количество] л.</w:t>
      </w:r>
    </w:p>
    <w:p>
      <w:r>
        <w:rPr/>
        <w:t>3. Подтверждения иных издержек — [количество] л.</w:t>
      </w:r>
    </w:p>
    <w:p>
      <w:r>
        <w:rPr/>
        <w:t>4. Расчёт и обоснование разумности — [количество] л.</w:t>
      </w:r>
    </w:p>
    <w:p>
      <w:r>
        <w:rPr/>
        <w:t>5. Подтверждение направления участникам — [количество] л.</w:t>
      </w:r>
    </w:p>
    <w:p>
      <w:r>
        <w:rPr/>
        <w:t>6. Документы о полномочиях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Судебный спор завершён: нужно вернуть подтверждённые расходы на представителя и другие издержки.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Проверьте трёхмесячный срок подачи и момент его начала по применимому кодексу.</w:t>
      </w:r>
    </w:p>
    <w:p>
      <w:r>
        <w:rPr/>
        <w:t>4. Не включайте расходы, уже взысканные судебным актом. Отдельно проверьте распределение при частичном выигрыше.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106 АПК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110 АПК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112 АПК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3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7800/f2ac6e8a1f5fd4f94dfeea3005d3935a15c7cc29/" TargetMode="External"/><Relationship Id="rId10" Type="http://schemas.openxmlformats.org/officeDocument/2006/relationships/hyperlink" Target="https://www.consultant.ru/document/cons_doc_LAW_37800/128d3d933e1cf934ef23b4bef786513c9f544590/" TargetMode="External"/><Relationship Id="rId11" Type="http://schemas.openxmlformats.org/officeDocument/2006/relationships/hyperlink" Target="https://www.consultant.ru/document/cons_doc_LAW_37800/e79199cd2dde1cde3bc1a19b4aedafb46e0cc6c5/" TargetMode="External"/><Relationship Id="rId12" Type="http://schemas.openxmlformats.org/officeDocument/2006/relationships/hyperlink" Target="https://via-jure.ru/document-apk-legal-costs.html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взыскании судебных расходов в арбитражный суд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